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96A6" w14:textId="666EC3B8" w:rsidR="00DE3FA5" w:rsidRPr="0042786F" w:rsidRDefault="00774400" w:rsidP="00DE3FA5">
      <w:pPr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Travel and Tourism</w:t>
      </w:r>
    </w:p>
    <w:p w14:paraId="271D67B3" w14:textId="77777777" w:rsidR="00774400" w:rsidRDefault="00774400" w:rsidP="00DE3FA5">
      <w:pPr>
        <w:rPr>
          <w:rFonts w:cstheme="minorHAnsi"/>
          <w:sz w:val="20"/>
          <w:szCs w:val="20"/>
        </w:rPr>
      </w:pPr>
    </w:p>
    <w:p w14:paraId="04DE7486" w14:textId="2F3D4F41" w:rsidR="00DE3FA5" w:rsidRPr="002A1747" w:rsidRDefault="00DE3FA5" w:rsidP="00DE3FA5">
      <w:pPr>
        <w:rPr>
          <w:rFonts w:cstheme="minorHAnsi"/>
          <w:b/>
          <w:bCs/>
          <w:u w:val="single"/>
        </w:rPr>
      </w:pPr>
      <w:r w:rsidRPr="002A1747">
        <w:rPr>
          <w:rFonts w:cstheme="minorHAnsi"/>
          <w:b/>
          <w:bCs/>
          <w:u w:val="single"/>
        </w:rPr>
        <w:t>KS4</w:t>
      </w:r>
    </w:p>
    <w:p w14:paraId="5E1641C2" w14:textId="00084FFA" w:rsidR="00866164" w:rsidRPr="002A1747" w:rsidRDefault="00866164" w:rsidP="00DE3FA5">
      <w:pPr>
        <w:rPr>
          <w:rFonts w:cstheme="minorHAnsi"/>
        </w:rPr>
      </w:pPr>
      <w:r w:rsidRPr="002A1747">
        <w:rPr>
          <w:rFonts w:cstheme="minorHAnsi"/>
        </w:rPr>
        <w:t xml:space="preserve">BTEC Travel and Tourism </w:t>
      </w:r>
      <w:r w:rsidR="002A1747" w:rsidRPr="002A1747">
        <w:rPr>
          <w:rFonts w:cstheme="minorHAnsi"/>
        </w:rPr>
        <w:t>courses are designed to provide students with the skill sand knowledge needed to pursue a career is the travel and tourism industry. Travel and Tourism covers topics including:</w:t>
      </w:r>
    </w:p>
    <w:p w14:paraId="59F0E191" w14:textId="0D5A41C3" w:rsidR="002A1747" w:rsidRPr="002A1747" w:rsidRDefault="002A1747" w:rsidP="002A1747">
      <w:pPr>
        <w:pStyle w:val="ListParagraph"/>
        <w:numPr>
          <w:ilvl w:val="0"/>
          <w:numId w:val="6"/>
        </w:numPr>
        <w:rPr>
          <w:rFonts w:cstheme="minorHAnsi"/>
        </w:rPr>
      </w:pPr>
      <w:r w:rsidRPr="002A1747">
        <w:rPr>
          <w:rFonts w:cstheme="minorHAnsi"/>
        </w:rPr>
        <w:t xml:space="preserve">The principles of customer service in the tourism industry </w:t>
      </w:r>
    </w:p>
    <w:p w14:paraId="5A998D23" w14:textId="10DADC16" w:rsidR="002A1747" w:rsidRPr="002A1747" w:rsidRDefault="002A1747" w:rsidP="002A1747">
      <w:pPr>
        <w:pStyle w:val="ListParagraph"/>
        <w:numPr>
          <w:ilvl w:val="0"/>
          <w:numId w:val="6"/>
        </w:numPr>
        <w:rPr>
          <w:rFonts w:cstheme="minorHAnsi"/>
        </w:rPr>
      </w:pPr>
      <w:r w:rsidRPr="002A1747">
        <w:rPr>
          <w:rFonts w:cstheme="minorHAnsi"/>
        </w:rPr>
        <w:t xml:space="preserve">The structure and organisation of the tourism industry </w:t>
      </w:r>
    </w:p>
    <w:p w14:paraId="3739F522" w14:textId="499EDAC2" w:rsidR="002A1747" w:rsidRPr="002A1747" w:rsidRDefault="002A1747" w:rsidP="002A1747">
      <w:pPr>
        <w:pStyle w:val="ListParagraph"/>
        <w:numPr>
          <w:ilvl w:val="0"/>
          <w:numId w:val="6"/>
        </w:numPr>
        <w:rPr>
          <w:rFonts w:cstheme="minorHAnsi"/>
        </w:rPr>
      </w:pPr>
      <w:r w:rsidRPr="002A1747">
        <w:rPr>
          <w:rFonts w:cstheme="minorHAnsi"/>
        </w:rPr>
        <w:t xml:space="preserve">The environmental and social impacts of tourism </w:t>
      </w:r>
    </w:p>
    <w:p w14:paraId="7177E0F8" w14:textId="4B5711AB" w:rsidR="002A1747" w:rsidRPr="002A1747" w:rsidRDefault="002A1747" w:rsidP="002A1747">
      <w:pPr>
        <w:pStyle w:val="ListParagraph"/>
        <w:numPr>
          <w:ilvl w:val="0"/>
          <w:numId w:val="6"/>
        </w:numPr>
        <w:rPr>
          <w:rFonts w:cstheme="minorHAnsi"/>
        </w:rPr>
      </w:pPr>
      <w:r w:rsidRPr="002A1747">
        <w:rPr>
          <w:rFonts w:cstheme="minorHAnsi"/>
        </w:rPr>
        <w:t>The planning and organisation of travel and tourism products and services</w:t>
      </w:r>
    </w:p>
    <w:p w14:paraId="1EFE6E5A" w14:textId="77777777" w:rsidR="002A1747" w:rsidRPr="002A1747" w:rsidRDefault="002A1747" w:rsidP="002A174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2A1747">
        <w:rPr>
          <w:rFonts w:asciiTheme="minorHAnsi" w:hAnsiTheme="minorHAnsi" w:cstheme="minorHAnsi"/>
          <w:sz w:val="22"/>
          <w:szCs w:val="22"/>
          <w:u w:val="single"/>
        </w:rPr>
        <w:t>How is travel and tourism assessed?</w:t>
      </w:r>
    </w:p>
    <w:p w14:paraId="56D748E8" w14:textId="77777777" w:rsidR="001D7A3B" w:rsidRDefault="001D7A3B" w:rsidP="002A1747">
      <w:pPr>
        <w:rPr>
          <w:rFonts w:cstheme="minorHAnsi"/>
        </w:rPr>
      </w:pPr>
    </w:p>
    <w:p w14:paraId="2CB0B955" w14:textId="32F75DD3" w:rsidR="00866164" w:rsidRPr="002A1747" w:rsidRDefault="002A1747" w:rsidP="002A1747">
      <w:pPr>
        <w:rPr>
          <w:rFonts w:cstheme="minorHAnsi"/>
        </w:rPr>
      </w:pPr>
      <w:r w:rsidRPr="002A1747">
        <w:rPr>
          <w:rFonts w:cstheme="minorHAnsi"/>
        </w:rPr>
        <w:t xml:space="preserve">At The Bourne Academy, we use the BTEC Level 1/Level 2 Tech Award. It is assessed using three </w:t>
      </w:r>
      <w:r w:rsidR="00866164" w:rsidRPr="002A1747">
        <w:rPr>
          <w:rFonts w:cstheme="minorHAnsi"/>
        </w:rPr>
        <w:t>components that give learners the opportunity to develop broad knowledge and understanding of the travel and tourism sector, and specialist skills and techniques in research and communication at Levels 1 and 2. Components 1 and 3 are assessed through internal assessment (coursework).</w:t>
      </w:r>
    </w:p>
    <w:p w14:paraId="15CFE60F" w14:textId="12C2C760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Component 1: Travel and Tourism Organisations and Destinations </w:t>
      </w:r>
    </w:p>
    <w:p w14:paraId="613FF6FD" w14:textId="6F497A89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>Component 2: Influences on Global Travel and Tourism (External exam)</w:t>
      </w:r>
    </w:p>
    <w:p w14:paraId="00FE92D8" w14:textId="11384585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74151"/>
          <w:sz w:val="22"/>
          <w:szCs w:val="22"/>
          <w:shd w:val="clear" w:color="auto" w:fill="F7F7F8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Component 3: Customer Needs in Travel and Tourism </w:t>
      </w:r>
    </w:p>
    <w:p w14:paraId="4679140B" w14:textId="07AFD743" w:rsidR="00774400" w:rsidRPr="002A1747" w:rsidRDefault="00774400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99EB9F2" w14:textId="02F1BAB2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2A1747">
        <w:rPr>
          <w:rFonts w:asciiTheme="minorHAnsi" w:hAnsiTheme="minorHAnsi" w:cstheme="minorHAnsi"/>
          <w:sz w:val="22"/>
          <w:szCs w:val="22"/>
          <w:u w:val="single"/>
        </w:rPr>
        <w:t>What can this qualification lead to?</w:t>
      </w:r>
    </w:p>
    <w:p w14:paraId="0E940001" w14:textId="77777777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6E0F9E" w14:textId="77777777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>Learners who generally achieve at Level 2 learning might consider progression to:</w:t>
      </w:r>
    </w:p>
    <w:p w14:paraId="36021473" w14:textId="77777777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A1C5115" w14:textId="77777777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• A Levels as preparation for entry to higher education in a range of subjects </w:t>
      </w:r>
    </w:p>
    <w:p w14:paraId="7FE1DA76" w14:textId="073E8163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• </w:t>
      </w:r>
      <w:r w:rsidR="002A1747" w:rsidRPr="002A1747">
        <w:rPr>
          <w:rFonts w:asciiTheme="minorHAnsi" w:hAnsiTheme="minorHAnsi" w:cstheme="minorHAnsi"/>
          <w:sz w:val="22"/>
          <w:szCs w:val="22"/>
        </w:rPr>
        <w:t>S</w:t>
      </w:r>
      <w:r w:rsidRPr="002A1747">
        <w:rPr>
          <w:rFonts w:asciiTheme="minorHAnsi" w:hAnsiTheme="minorHAnsi" w:cstheme="minorHAnsi"/>
          <w:sz w:val="22"/>
          <w:szCs w:val="22"/>
        </w:rPr>
        <w:t>tudy of a vocational qualification at Level 3, such as a BTEC National in Travel and Tourism, which prepares learners to enter employment or apprenticeships, or to move on to higher education by studying a degree in the tourism sector</w:t>
      </w:r>
    </w:p>
    <w:p w14:paraId="7C48EA48" w14:textId="1450BFD9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ABFD72D" w14:textId="5ED0E8D3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Learners who generally achieve at Level 1 across their Key Stage 4 learning might consider progression to: </w:t>
      </w:r>
    </w:p>
    <w:p w14:paraId="0F80DBEB" w14:textId="77777777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F744B4A" w14:textId="686DF1FA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• </w:t>
      </w:r>
      <w:r w:rsidR="001D7A3B">
        <w:rPr>
          <w:rFonts w:asciiTheme="minorHAnsi" w:hAnsiTheme="minorHAnsi" w:cstheme="minorHAnsi"/>
          <w:sz w:val="22"/>
          <w:szCs w:val="22"/>
        </w:rPr>
        <w:t>S</w:t>
      </w:r>
      <w:r w:rsidRPr="002A1747">
        <w:rPr>
          <w:rFonts w:asciiTheme="minorHAnsi" w:hAnsiTheme="minorHAnsi" w:cstheme="minorHAnsi"/>
          <w:sz w:val="22"/>
          <w:szCs w:val="22"/>
        </w:rPr>
        <w:t xml:space="preserve">tudy at Level 2 post-16 in a range of technical routes designed to lead to work, to progression to employment, to apprenticeships or to further study at Level 3. </w:t>
      </w:r>
    </w:p>
    <w:p w14:paraId="78DCACB0" w14:textId="705DC218" w:rsidR="00866164" w:rsidRPr="002A1747" w:rsidRDefault="00866164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A1747">
        <w:rPr>
          <w:rFonts w:asciiTheme="minorHAnsi" w:hAnsiTheme="minorHAnsi" w:cstheme="minorHAnsi"/>
          <w:sz w:val="22"/>
          <w:szCs w:val="22"/>
        </w:rPr>
        <w:t xml:space="preserve">• </w:t>
      </w:r>
      <w:r w:rsidR="001D7A3B">
        <w:rPr>
          <w:rFonts w:asciiTheme="minorHAnsi" w:hAnsiTheme="minorHAnsi" w:cstheme="minorHAnsi"/>
          <w:sz w:val="22"/>
          <w:szCs w:val="22"/>
        </w:rPr>
        <w:t>S</w:t>
      </w:r>
      <w:r w:rsidRPr="002A1747">
        <w:rPr>
          <w:rFonts w:asciiTheme="minorHAnsi" w:hAnsiTheme="minorHAnsi" w:cstheme="minorHAnsi"/>
          <w:sz w:val="22"/>
          <w:szCs w:val="22"/>
        </w:rPr>
        <w:t>tudy of travel and tourism post-16 through the study of a Technical Certificate</w:t>
      </w:r>
    </w:p>
    <w:p w14:paraId="399E8BBF" w14:textId="77777777" w:rsidR="00774400" w:rsidRDefault="00774400" w:rsidP="00AA1D1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B3B3668" w14:textId="77777777" w:rsidR="00DE3FA5" w:rsidRPr="00870201" w:rsidRDefault="00DE3FA5" w:rsidP="00DE3FA5">
      <w:pPr>
        <w:rPr>
          <w:sz w:val="20"/>
          <w:szCs w:val="20"/>
        </w:rPr>
      </w:pPr>
    </w:p>
    <w:p w14:paraId="5E8E3B9C" w14:textId="77777777" w:rsidR="00DE3FA5" w:rsidRPr="00870201" w:rsidRDefault="00DE3FA5" w:rsidP="00DE3FA5">
      <w:pPr>
        <w:rPr>
          <w:sz w:val="20"/>
          <w:szCs w:val="20"/>
        </w:rPr>
      </w:pPr>
    </w:p>
    <w:sectPr w:rsidR="00DE3FA5" w:rsidRPr="0087020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151B" w14:textId="77777777" w:rsidR="00DE3FA5" w:rsidRDefault="00DE3FA5" w:rsidP="00DE3FA5">
      <w:pPr>
        <w:spacing w:after="0" w:line="240" w:lineRule="auto"/>
      </w:pPr>
      <w:r>
        <w:separator/>
      </w:r>
    </w:p>
  </w:endnote>
  <w:endnote w:type="continuationSeparator" w:id="0">
    <w:p w14:paraId="0CD9B21E" w14:textId="77777777" w:rsidR="00DE3FA5" w:rsidRDefault="00DE3FA5" w:rsidP="00DE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57AE" w14:textId="77777777" w:rsidR="00DE3FA5" w:rsidRDefault="00DE3FA5" w:rsidP="00DE3FA5">
      <w:pPr>
        <w:spacing w:after="0" w:line="240" w:lineRule="auto"/>
      </w:pPr>
      <w:r>
        <w:separator/>
      </w:r>
    </w:p>
  </w:footnote>
  <w:footnote w:type="continuationSeparator" w:id="0">
    <w:p w14:paraId="08DBA4F2" w14:textId="77777777" w:rsidR="00DE3FA5" w:rsidRDefault="00DE3FA5" w:rsidP="00DE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BBB2" w14:textId="595F5D47" w:rsidR="00DE3FA5" w:rsidRDefault="00DE3FA5" w:rsidP="00DE3FA5">
    <w:pPr>
      <w:pStyle w:val="Header"/>
      <w:jc w:val="center"/>
    </w:pPr>
    <w:r>
      <w:rPr>
        <w:noProof/>
      </w:rPr>
      <w:drawing>
        <wp:inline distT="0" distB="0" distL="0" distR="0" wp14:anchorId="2BDDEEFB" wp14:editId="31171FA9">
          <wp:extent cx="1897380" cy="956924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836" cy="960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E60306" w14:textId="77777777" w:rsidR="00DE3FA5" w:rsidRDefault="00DE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09F"/>
    <w:multiLevelType w:val="multilevel"/>
    <w:tmpl w:val="ACA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744F"/>
    <w:multiLevelType w:val="multilevel"/>
    <w:tmpl w:val="E18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239A0"/>
    <w:multiLevelType w:val="hybridMultilevel"/>
    <w:tmpl w:val="C452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2B9"/>
    <w:multiLevelType w:val="multilevel"/>
    <w:tmpl w:val="E184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165D"/>
    <w:multiLevelType w:val="multilevel"/>
    <w:tmpl w:val="ACAA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DD7C46"/>
    <w:multiLevelType w:val="hybridMultilevel"/>
    <w:tmpl w:val="C796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72941">
    <w:abstractNumId w:val="0"/>
  </w:num>
  <w:num w:numId="2" w16cid:durableId="699628310">
    <w:abstractNumId w:val="2"/>
  </w:num>
  <w:num w:numId="3" w16cid:durableId="930701003">
    <w:abstractNumId w:val="3"/>
  </w:num>
  <w:num w:numId="4" w16cid:durableId="1187867060">
    <w:abstractNumId w:val="4"/>
  </w:num>
  <w:num w:numId="5" w16cid:durableId="1497568882">
    <w:abstractNumId w:val="1"/>
  </w:num>
  <w:num w:numId="6" w16cid:durableId="679309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A5"/>
    <w:rsid w:val="00043519"/>
    <w:rsid w:val="000E18DF"/>
    <w:rsid w:val="00182A0C"/>
    <w:rsid w:val="001D7A3B"/>
    <w:rsid w:val="002301F7"/>
    <w:rsid w:val="002A1747"/>
    <w:rsid w:val="0042786F"/>
    <w:rsid w:val="00467B4C"/>
    <w:rsid w:val="00472A73"/>
    <w:rsid w:val="00633A2C"/>
    <w:rsid w:val="007215C9"/>
    <w:rsid w:val="00744832"/>
    <w:rsid w:val="00774400"/>
    <w:rsid w:val="00866164"/>
    <w:rsid w:val="00870201"/>
    <w:rsid w:val="00982DC4"/>
    <w:rsid w:val="00A75403"/>
    <w:rsid w:val="00AA1D13"/>
    <w:rsid w:val="00BF73E2"/>
    <w:rsid w:val="00C930C0"/>
    <w:rsid w:val="00CD7A2D"/>
    <w:rsid w:val="00D74320"/>
    <w:rsid w:val="00DE3FA5"/>
    <w:rsid w:val="00E97794"/>
    <w:rsid w:val="00F2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3E3C3E"/>
  <w15:chartTrackingRefBased/>
  <w15:docId w15:val="{BE45F841-87F5-4FD7-9A35-E1474AC7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A5"/>
  </w:style>
  <w:style w:type="paragraph" w:styleId="Footer">
    <w:name w:val="footer"/>
    <w:basedOn w:val="Normal"/>
    <w:link w:val="FooterChar"/>
    <w:uiPriority w:val="99"/>
    <w:unhideWhenUsed/>
    <w:rsid w:val="00DE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A5"/>
  </w:style>
  <w:style w:type="paragraph" w:styleId="ListParagraph">
    <w:name w:val="List Paragraph"/>
    <w:basedOn w:val="Normal"/>
    <w:uiPriority w:val="34"/>
    <w:qFormat/>
    <w:rsid w:val="00982D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E9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7794"/>
  </w:style>
  <w:style w:type="table" w:styleId="TableGrid">
    <w:name w:val="Table Grid"/>
    <w:basedOn w:val="TableNormal"/>
    <w:uiPriority w:val="39"/>
    <w:rsid w:val="0042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Sutton</dc:creator>
  <cp:keywords/>
  <dc:description/>
  <cp:lastModifiedBy>Rachel Bennett</cp:lastModifiedBy>
  <cp:revision>4</cp:revision>
  <dcterms:created xsi:type="dcterms:W3CDTF">2023-01-05T10:29:00Z</dcterms:created>
  <dcterms:modified xsi:type="dcterms:W3CDTF">2023-01-05T16:23:00Z</dcterms:modified>
</cp:coreProperties>
</file>